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黑体简体" w:hAnsi="仿宋_GB2312" w:eastAsia="方正黑体简体" w:cs="仿宋_GB2312"/>
          <w:b/>
          <w:bCs/>
          <w:sz w:val="20"/>
          <w:szCs w:val="22"/>
          <w:lang w:val="en-US" w:eastAsia="zh-CN"/>
        </w:rPr>
      </w:pPr>
      <w:r>
        <w:rPr>
          <w:rFonts w:hint="eastAsia" w:ascii="方正黑体简体" w:hAnsi="仿宋_GB2312" w:eastAsia="方正黑体简体" w:cs="仿宋_GB2312"/>
          <w:b/>
          <w:bCs/>
          <w:sz w:val="20"/>
          <w:szCs w:val="22"/>
          <w:lang w:val="en-US" w:eastAsia="zh-CN"/>
        </w:rPr>
        <w:t>南银理财鼎瑞悦稳红利（最低持有1092天）公募人民币理财产品（A34003） 2024年7月10日分红公告</w:t>
      </w:r>
    </w:p>
    <w:p>
      <w:pPr>
        <w:widowControl w:val="0"/>
        <w:spacing w:line="360" w:lineRule="auto"/>
        <w:rPr>
          <w:rFonts w:hint="eastAsia" w:ascii="方正仿宋简体" w:hAnsi="仿宋_GB2312" w:eastAsia="方正仿宋简体" w:cs="仿宋_GB2312"/>
          <w:szCs w:val="21"/>
          <w:lang w:val="en-US" w:eastAsia="zh-CN"/>
        </w:rPr>
      </w:pP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尊敬的投资者：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60" w:line="360" w:lineRule="auto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="方正仿宋简体" w:hAnsi="仿宋_GB2312" w:eastAsia="方正仿宋简体" w:cs="仿宋_GB2312"/>
          <w:szCs w:val="21"/>
          <w:lang w:val="en-US" w:eastAsia="zh-CN"/>
        </w:rPr>
      </w:pP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南银理财鼎瑞悦稳红利（最低持有1092天）-C份额（产品登记编码Z7003223000244，内部销售代码A34003）成立于2024年1月25日。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60" w:line="360" w:lineRule="auto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="方正仿宋简体" w:hAnsi="仿宋_GB2312" w:eastAsia="方正仿宋简体" w:cs="仿宋_GB2312"/>
          <w:szCs w:val="21"/>
          <w:lang w:val="en-US" w:eastAsia="zh-CN"/>
        </w:rPr>
      </w:pP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2024-07-10分红如下：</w:t>
      </w:r>
    </w:p>
    <w:tbl>
      <w:tblPr>
        <w:tblStyle w:val="2"/>
        <w:tblW w:w="91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9"/>
        <w:gridCol w:w="4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4559" w:type="dxa"/>
          </w:tcPr>
          <w:p>
            <w:pPr>
              <w:widowControl w:val="0"/>
              <w:jc w:val="center"/>
              <w:rPr>
                <w:rFonts w:ascii="方正仿宋简体" w:hAnsi="仿宋_GB2312" w:eastAsia="方正仿宋简体" w:cs="仿宋_GB2312"/>
                <w:bCs/>
                <w:szCs w:val="21"/>
              </w:rPr>
            </w:pPr>
            <w:r>
              <w:rPr>
                <w:rFonts w:hint="eastAsia" w:ascii="方正仿宋简体" w:hAnsi="仿宋_GB2312" w:eastAsia="方正仿宋简体" w:cs="仿宋_GB2312"/>
                <w:szCs w:val="21"/>
                <w:lang w:val="en-US" w:eastAsia="zh-CN"/>
              </w:rPr>
              <w:t>收益分配基准日</w:t>
            </w:r>
          </w:p>
        </w:tc>
        <w:tc>
          <w:tcPr>
            <w:tcW w:w="4591" w:type="dxa"/>
          </w:tcPr>
          <w:p>
            <w:pPr>
              <w:widowControl w:val="0"/>
              <w:jc w:val="center"/>
              <w:rPr>
                <w:rFonts w:ascii="方正仿宋简体" w:hAnsi="仿宋_GB2312" w:eastAsia="方正仿宋简体" w:cs="仿宋_GB2312"/>
                <w:szCs w:val="21"/>
              </w:rPr>
            </w:pPr>
            <w:r>
              <w:rPr>
                <w:rFonts w:hint="eastAsia" w:ascii="方正仿宋简体" w:hAnsi="仿宋_GB2312" w:eastAsia="方正仿宋简体" w:cs="仿宋_GB2312"/>
                <w:szCs w:val="21"/>
              </w:rPr>
              <w:t>2024年</w:t>
            </w:r>
            <w:r>
              <w:rPr>
                <w:rFonts w:hint="eastAsia" w:ascii="方正仿宋简体" w:hAnsi="仿宋_GB2312" w:eastAsia="方正仿宋简体" w:cs="仿宋_GB2312"/>
                <w:szCs w:val="21"/>
                <w:lang w:val="en-US" w:eastAsia="zh-CN"/>
              </w:rPr>
              <w:t>7</w:t>
            </w:r>
            <w:r>
              <w:rPr>
                <w:rFonts w:hint="eastAsia" w:ascii="方正仿宋简体" w:hAnsi="仿宋_GB2312" w:eastAsia="方正仿宋简体" w:cs="仿宋_GB2312"/>
                <w:szCs w:val="21"/>
              </w:rPr>
              <w:t>月1</w:t>
            </w:r>
            <w:r>
              <w:rPr>
                <w:rFonts w:hint="eastAsia" w:ascii="方正仿宋简体" w:hAnsi="仿宋_GB2312" w:eastAsia="方正仿宋简体" w:cs="仿宋_GB2312"/>
                <w:szCs w:val="21"/>
                <w:lang w:val="en-US" w:eastAsia="zh-CN"/>
              </w:rPr>
              <w:t>0</w:t>
            </w:r>
            <w:r>
              <w:rPr>
                <w:rFonts w:hint="eastAsia" w:ascii="方正仿宋简体" w:hAnsi="仿宋_GB2312" w:eastAsia="方正仿宋简体" w:cs="仿宋_GB2312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4559" w:type="dxa"/>
          </w:tcPr>
          <w:p>
            <w:pPr>
              <w:widowControl w:val="0"/>
              <w:jc w:val="center"/>
              <w:rPr>
                <w:rFonts w:hint="eastAsia" w:ascii="方正仿宋简体" w:hAnsi="仿宋_GB2312" w:eastAsia="方正仿宋简体" w:cs="仿宋_GB2312"/>
                <w:szCs w:val="21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szCs w:val="21"/>
                <w:lang w:val="en-US" w:eastAsia="zh-CN"/>
              </w:rPr>
              <w:t>收益分配基准日份额净值（元）</w:t>
            </w:r>
          </w:p>
        </w:tc>
        <w:tc>
          <w:tcPr>
            <w:tcW w:w="4591" w:type="dxa"/>
          </w:tcPr>
          <w:p>
            <w:pPr>
              <w:widowControl w:val="0"/>
              <w:jc w:val="center"/>
              <w:rPr>
                <w:rFonts w:hint="eastAsia" w:ascii="方正仿宋简体" w:hAnsi="仿宋_GB2312" w:eastAsia="方正仿宋简体" w:cs="仿宋_GB2312"/>
                <w:szCs w:val="21"/>
              </w:rPr>
            </w:pPr>
            <w:r>
              <w:rPr>
                <w:rFonts w:hint="eastAsia" w:ascii="方正仿宋简体" w:hAnsi="仿宋_GB2312" w:eastAsia="方正仿宋简体" w:cs="仿宋_GB2312"/>
                <w:szCs w:val="21"/>
                <w:lang w:val="en-US" w:eastAsia="zh-CN"/>
              </w:rPr>
              <w:t>1.003119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59" w:type="dxa"/>
          </w:tcPr>
          <w:p>
            <w:pPr>
              <w:widowControl w:val="0"/>
              <w:jc w:val="center"/>
              <w:rPr>
                <w:rFonts w:ascii="方正仿宋简体" w:hAnsi="仿宋_GB2312" w:eastAsia="方正仿宋简体" w:cs="仿宋_GB2312"/>
                <w:bCs/>
                <w:szCs w:val="21"/>
              </w:rPr>
            </w:pPr>
            <w:r>
              <w:rPr>
                <w:rFonts w:hint="eastAsia" w:ascii="方正仿宋简体" w:hAnsi="仿宋_GB2312" w:eastAsia="方正仿宋简体" w:cs="仿宋_GB2312"/>
                <w:szCs w:val="21"/>
              </w:rPr>
              <w:t>本次分红方案（元/1份份额）</w:t>
            </w:r>
          </w:p>
        </w:tc>
        <w:tc>
          <w:tcPr>
            <w:tcW w:w="4591" w:type="dxa"/>
          </w:tcPr>
          <w:p>
            <w:pPr>
              <w:widowControl w:val="0"/>
              <w:jc w:val="center"/>
              <w:rPr>
                <w:rFonts w:ascii="方正仿宋简体" w:hAnsi="仿宋_GB2312" w:eastAsia="方正仿宋简体" w:cs="仿宋_GB2312"/>
                <w:szCs w:val="21"/>
              </w:rPr>
            </w:pPr>
            <w:r>
              <w:rPr>
                <w:rFonts w:hint="eastAsia" w:ascii="方正仿宋简体" w:hAnsi="仿宋_GB2312" w:eastAsia="方正仿宋简体" w:cs="仿宋_GB2312"/>
                <w:szCs w:val="21"/>
              </w:rPr>
              <w:t>0.002666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59" w:type="dxa"/>
          </w:tcPr>
          <w:p>
            <w:pPr>
              <w:widowControl w:val="0"/>
              <w:jc w:val="center"/>
              <w:rPr>
                <w:rFonts w:ascii="方正仿宋简体" w:hAnsi="仿宋_GB2312" w:eastAsia="方正仿宋简体" w:cs="仿宋_GB2312"/>
                <w:szCs w:val="21"/>
              </w:rPr>
            </w:pPr>
            <w:r>
              <w:rPr>
                <w:rFonts w:hint="eastAsia" w:ascii="方正仿宋简体" w:hAnsi="仿宋_GB2312" w:eastAsia="方正仿宋简体" w:cs="仿宋_GB2312"/>
                <w:bCs/>
                <w:szCs w:val="21"/>
              </w:rPr>
              <w:t>分红权益登记日</w:t>
            </w:r>
          </w:p>
        </w:tc>
        <w:tc>
          <w:tcPr>
            <w:tcW w:w="4591" w:type="dxa"/>
          </w:tcPr>
          <w:p>
            <w:pPr>
              <w:widowControl w:val="0"/>
              <w:jc w:val="center"/>
              <w:rPr>
                <w:rFonts w:hint="eastAsia" w:ascii="方正仿宋简体" w:hAnsi="仿宋_GB2312" w:eastAsia="方正仿宋简体" w:cs="仿宋_GB2312"/>
                <w:szCs w:val="21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szCs w:val="21"/>
              </w:rPr>
              <w:t>2024-0</w:t>
            </w:r>
            <w:r>
              <w:rPr>
                <w:rFonts w:hint="eastAsia" w:ascii="方正仿宋简体" w:hAnsi="仿宋_GB2312" w:eastAsia="方正仿宋简体" w:cs="仿宋_GB2312"/>
                <w:szCs w:val="21"/>
                <w:lang w:val="en-US" w:eastAsia="zh-CN"/>
              </w:rPr>
              <w:t>7</w:t>
            </w:r>
            <w:r>
              <w:rPr>
                <w:rFonts w:hint="eastAsia" w:ascii="方正仿宋简体" w:hAnsi="仿宋_GB2312" w:eastAsia="方正仿宋简体" w:cs="仿宋_GB2312"/>
                <w:szCs w:val="21"/>
              </w:rPr>
              <w:t>-1</w:t>
            </w:r>
            <w:r>
              <w:rPr>
                <w:rFonts w:hint="eastAsia" w:ascii="方正仿宋简体" w:hAnsi="仿宋_GB2312" w:eastAsia="方正仿宋简体" w:cs="仿宋_GB2312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59" w:type="dxa"/>
          </w:tcPr>
          <w:p>
            <w:pPr>
              <w:widowControl w:val="0"/>
              <w:jc w:val="center"/>
              <w:rPr>
                <w:rFonts w:ascii="方正仿宋简体" w:hAnsi="仿宋_GB2312" w:eastAsia="方正仿宋简体" w:cs="仿宋_GB2312"/>
                <w:szCs w:val="21"/>
              </w:rPr>
            </w:pPr>
            <w:r>
              <w:rPr>
                <w:rFonts w:hint="eastAsia" w:ascii="方正仿宋简体" w:hAnsi="仿宋_GB2312" w:eastAsia="方正仿宋简体" w:cs="仿宋_GB2312"/>
                <w:szCs w:val="21"/>
              </w:rPr>
              <w:t>除权日</w:t>
            </w:r>
          </w:p>
        </w:tc>
        <w:tc>
          <w:tcPr>
            <w:tcW w:w="4591" w:type="dxa"/>
          </w:tcPr>
          <w:p>
            <w:pPr>
              <w:widowControl w:val="0"/>
              <w:jc w:val="center"/>
              <w:rPr>
                <w:rFonts w:hint="eastAsia" w:ascii="方正仿宋简体" w:hAnsi="仿宋_GB2312" w:eastAsia="方正仿宋简体" w:cs="仿宋_GB2312"/>
                <w:szCs w:val="21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szCs w:val="21"/>
              </w:rPr>
              <w:t>2024-0</w:t>
            </w:r>
            <w:r>
              <w:rPr>
                <w:rFonts w:hint="eastAsia" w:ascii="方正仿宋简体" w:hAnsi="仿宋_GB2312" w:eastAsia="方正仿宋简体" w:cs="仿宋_GB2312"/>
                <w:szCs w:val="21"/>
                <w:lang w:val="en-US" w:eastAsia="zh-CN"/>
              </w:rPr>
              <w:t>7</w:t>
            </w:r>
            <w:r>
              <w:rPr>
                <w:rFonts w:hint="eastAsia" w:ascii="方正仿宋简体" w:hAnsi="仿宋_GB2312" w:eastAsia="方正仿宋简体" w:cs="仿宋_GB2312"/>
                <w:szCs w:val="21"/>
              </w:rPr>
              <w:t>-1</w:t>
            </w:r>
            <w:r>
              <w:rPr>
                <w:rFonts w:hint="eastAsia" w:ascii="方正仿宋简体" w:hAnsi="仿宋_GB2312" w:eastAsia="方正仿宋简体" w:cs="仿宋_GB2312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59" w:type="dxa"/>
          </w:tcPr>
          <w:p>
            <w:pPr>
              <w:widowControl w:val="0"/>
              <w:jc w:val="center"/>
              <w:rPr>
                <w:rFonts w:ascii="方正仿宋简体" w:hAnsi="仿宋_GB2312" w:eastAsia="方正仿宋简体" w:cs="仿宋_GB2312"/>
                <w:szCs w:val="21"/>
              </w:rPr>
            </w:pPr>
            <w:r>
              <w:rPr>
                <w:rFonts w:hint="eastAsia" w:ascii="方正仿宋简体" w:hAnsi="仿宋_GB2312" w:eastAsia="方正仿宋简体" w:cs="仿宋_GB2312"/>
                <w:szCs w:val="21"/>
              </w:rPr>
              <w:t>现金红利发放日</w:t>
            </w:r>
          </w:p>
        </w:tc>
        <w:tc>
          <w:tcPr>
            <w:tcW w:w="4591" w:type="dxa"/>
          </w:tcPr>
          <w:p>
            <w:pPr>
              <w:widowControl w:val="0"/>
              <w:jc w:val="center"/>
              <w:rPr>
                <w:rFonts w:hint="eastAsia" w:ascii="方正仿宋简体" w:hAnsi="仿宋_GB2312" w:eastAsia="方正仿宋简体" w:cs="仿宋_GB2312"/>
                <w:szCs w:val="21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szCs w:val="21"/>
              </w:rPr>
              <w:t>2024-0</w:t>
            </w:r>
            <w:r>
              <w:rPr>
                <w:rFonts w:hint="eastAsia" w:ascii="方正仿宋简体" w:hAnsi="仿宋_GB2312" w:eastAsia="方正仿宋简体" w:cs="仿宋_GB2312"/>
                <w:szCs w:val="21"/>
                <w:lang w:val="en-US" w:eastAsia="zh-CN"/>
              </w:rPr>
              <w:t>7</w:t>
            </w:r>
            <w:r>
              <w:rPr>
                <w:rFonts w:hint="eastAsia" w:ascii="方正仿宋简体" w:hAnsi="仿宋_GB2312" w:eastAsia="方正仿宋简体" w:cs="仿宋_GB2312"/>
                <w:szCs w:val="21"/>
              </w:rPr>
              <w:t>-1</w:t>
            </w:r>
            <w:r>
              <w:rPr>
                <w:rFonts w:hint="eastAsia" w:ascii="方正仿宋简体" w:hAnsi="仿宋_GB2312" w:eastAsia="方正仿宋简体" w:cs="仿宋_GB2312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59" w:type="dxa"/>
          </w:tcPr>
          <w:p>
            <w:pPr>
              <w:widowControl w:val="0"/>
              <w:jc w:val="center"/>
              <w:rPr>
                <w:rFonts w:hint="eastAsia" w:ascii="方正仿宋简体" w:hAnsi="仿宋_GB2312" w:eastAsia="方正仿宋简体" w:cs="仿宋_GB2312"/>
                <w:szCs w:val="21"/>
              </w:rPr>
            </w:pPr>
            <w:r>
              <w:rPr>
                <w:rFonts w:hint="eastAsia" w:ascii="方正仿宋简体" w:hAnsi="仿宋_GB2312" w:eastAsia="方正仿宋简体" w:cs="仿宋_GB2312"/>
                <w:szCs w:val="21"/>
                <w:lang w:val="en-US" w:eastAsia="zh-CN"/>
              </w:rPr>
              <w:t>产品成立以来分红次数（含本次）</w:t>
            </w:r>
          </w:p>
        </w:tc>
        <w:tc>
          <w:tcPr>
            <w:tcW w:w="4591" w:type="dxa"/>
          </w:tcPr>
          <w:p>
            <w:pPr>
              <w:widowControl w:val="0"/>
              <w:jc w:val="center"/>
              <w:rPr>
                <w:rFonts w:hint="eastAsia" w:ascii="方正仿宋简体" w:hAnsi="仿宋_GB2312" w:eastAsia="方正仿宋简体" w:cs="仿宋_GB2312"/>
                <w:szCs w:val="21"/>
              </w:rPr>
            </w:pPr>
            <w:r>
              <w:rPr>
                <w:rFonts w:hint="eastAsia" w:ascii="方正仿宋简体" w:hAnsi="仿宋_GB2312" w:eastAsia="方正仿宋简体" w:cs="仿宋_GB2312"/>
                <w:szCs w:val="21"/>
                <w:lang w:val="en-US" w:eastAsia="zh-CN"/>
              </w:rPr>
              <w:t>6</w:t>
            </w:r>
          </w:p>
        </w:tc>
      </w:tr>
    </w:tbl>
    <w:p>
      <w:pPr>
        <w:widowControl w:val="0"/>
        <w:spacing w:line="360" w:lineRule="auto"/>
        <w:rPr>
          <w:rFonts w:hint="eastAsia" w:ascii="方正仿宋简体" w:hAnsi="仿宋_GB2312" w:eastAsia="方正仿宋简体" w:cs="仿宋_GB2312"/>
          <w:szCs w:val="21"/>
          <w:lang w:val="en-US" w:eastAsia="zh-CN"/>
        </w:rPr>
      </w:pPr>
    </w:p>
    <w:p>
      <w:pPr>
        <w:rPr>
          <w:rFonts w:hint="eastAsia" w:ascii="方正仿宋简体" w:hAnsi="仿宋_GB2312" w:eastAsia="方正仿宋简体" w:cs="仿宋_GB2312"/>
          <w:szCs w:val="21"/>
          <w:lang w:val="en-US" w:eastAsia="zh-CN"/>
        </w:rPr>
      </w:pP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注：[1.本公告所提及的日是指除国家法定节假日和休息日（休息日包括周六、周日）外的日期。</w:t>
      </w:r>
    </w:p>
    <w:p>
      <w:pPr>
        <w:rPr>
          <w:rFonts w:hint="eastAsia" w:ascii="方正仿宋简体" w:hAnsi="仿宋_GB2312" w:eastAsia="方正仿宋简体" w:cs="仿宋_GB2312"/>
          <w:szCs w:val="21"/>
          <w:lang w:val="en-US" w:eastAsia="zh-CN"/>
        </w:rPr>
      </w:pP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2.本产品公布净值以截位法保留至小数点后六位,实际收益以投资者收到金额为准。</w:t>
      </w:r>
    </w:p>
    <w:p>
      <w:pPr>
        <w:rPr>
          <w:rFonts w:hint="eastAsia" w:ascii="方正仿宋简体" w:hAnsi="仿宋_GB2312" w:eastAsia="方正仿宋简体" w:cs="仿宋_GB2312"/>
          <w:szCs w:val="21"/>
          <w:lang w:val="en-US" w:eastAsia="zh-CN"/>
        </w:rPr>
      </w:pP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3. 分红对象为权益登记日登记在册的本理财产品份额持有人。权益登记日申请申购的理财份额不享有本次分红，权益登记日申请赎回的理财份额享有本次分红。</w:t>
      </w:r>
    </w:p>
    <w:p>
      <w:pPr>
        <w:rPr>
          <w:rFonts w:hint="eastAsia" w:ascii="方正仿宋简体" w:hAnsi="仿宋_GB2312" w:eastAsia="方正仿宋简体" w:cs="仿宋_GB2312"/>
          <w:szCs w:val="21"/>
          <w:lang w:val="en-US" w:eastAsia="zh-CN"/>
        </w:rPr>
      </w:pP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rPr>
          <w:rFonts w:hint="eastAsia" w:ascii="方正仿宋简体" w:hAnsi="仿宋_GB2312" w:eastAsia="方正仿宋简体" w:cs="仿宋_GB2312"/>
          <w:szCs w:val="21"/>
          <w:lang w:val="en-US" w:eastAsia="zh-CN"/>
        </w:rPr>
      </w:pP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特此公告。]</w:t>
      </w:r>
    </w:p>
    <w:p>
      <w:pPr>
        <w:jc w:val="right"/>
        <w:rPr>
          <w:rFonts w:hint="eastAsia" w:ascii="方正仿宋简体" w:hAnsi="仿宋_GB2312" w:eastAsia="方正仿宋简体" w:cs="仿宋_GB2312"/>
          <w:szCs w:val="21"/>
          <w:lang w:val="en-US" w:eastAsia="zh-CN"/>
        </w:rPr>
      </w:pP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 xml:space="preserve">                                             南银理财有限责任公司</w:t>
      </w:r>
    </w:p>
    <w:p>
      <w:pPr>
        <w:jc w:val="right"/>
        <w:rPr>
          <w:rFonts w:hint="eastAsia" w:ascii="方正仿宋简体" w:hAnsi="仿宋_GB2312" w:eastAsia="方正仿宋简体" w:cs="仿宋_GB2312"/>
          <w:szCs w:val="21"/>
          <w:lang w:val="en-US" w:eastAsia="zh-CN"/>
        </w:rPr>
      </w:pP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 xml:space="preserve">                                               2024年07月11</w:t>
      </w:r>
      <w:bookmarkStart w:id="0" w:name="_GoBack"/>
      <w:bookmarkEnd w:id="0"/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1ZTFiZDE4YTkwYzczMTUwYmI4ZTY3NzY0NjVhNGQifQ=="/>
  </w:docVars>
  <w:rsids>
    <w:rsidRoot w:val="00000000"/>
    <w:rsid w:val="03896026"/>
    <w:rsid w:val="1B931530"/>
    <w:rsid w:val="207965F1"/>
    <w:rsid w:val="2F080C01"/>
    <w:rsid w:val="3F7A35E8"/>
    <w:rsid w:val="61E44842"/>
    <w:rsid w:val="63E93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413</Words>
  <Characters>515</Characters>
  <Lines>0</Lines>
  <Paragraphs>0</Paragraphs>
  <TotalTime>6</TotalTime>
  <ScaleCrop>false</ScaleCrop>
  <LinksUpToDate>false</LinksUpToDate>
  <CharactersWithSpaces>609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Xhx069</dc:creator>
  <cp:lastModifiedBy>njcb</cp:lastModifiedBy>
  <dcterms:modified xsi:type="dcterms:W3CDTF">2024-07-11T07:41:32Z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5528DD4D98DD49F197E0880B49ADD823_13</vt:lpwstr>
  </property>
</Properties>
</file>